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82" w:type="dxa"/>
        <w:tblInd w:w="-1026" w:type="dxa"/>
        <w:tblLook w:val="04A0" w:firstRow="1" w:lastRow="0" w:firstColumn="1" w:lastColumn="0" w:noHBand="0" w:noVBand="1"/>
      </w:tblPr>
      <w:tblGrid>
        <w:gridCol w:w="2856"/>
        <w:gridCol w:w="9226"/>
      </w:tblGrid>
      <w:tr w:rsidR="00D8463F" w:rsidRPr="004828B9" w:rsidTr="00EE4B3E">
        <w:tc>
          <w:tcPr>
            <w:tcW w:w="2856" w:type="dxa"/>
            <w:shd w:val="clear" w:color="auto" w:fill="auto"/>
          </w:tcPr>
          <w:p w:rsidR="00D8463F" w:rsidRPr="004828B9" w:rsidRDefault="00D8463F" w:rsidP="00EE4B3E">
            <w:pPr>
              <w:spacing w:line="240" w:lineRule="auto"/>
              <w:jc w:val="center"/>
              <w:rPr>
                <w:rFonts w:ascii="Arial Narrow" w:hAnsi="Arial Narrow" w:cs="Open Sans Condensed Light"/>
                <w:b/>
                <w:sz w:val="56"/>
                <w:szCs w:val="56"/>
              </w:rPr>
            </w:pPr>
            <w:r w:rsidRPr="000B502C">
              <w:rPr>
                <w:rFonts w:ascii="Arial Narrow" w:hAnsi="Arial Narrow" w:cs="Open Sans Condensed Light"/>
                <w:b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1676400" cy="1190625"/>
                  <wp:effectExtent l="0" t="0" r="0" b="9525"/>
                  <wp:docPr id="1" name="Рисунок 1" descr="АИК ЦИФРА м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ИК ЦИФРА м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6" w:type="dxa"/>
            <w:shd w:val="clear" w:color="auto" w:fill="auto"/>
          </w:tcPr>
          <w:p w:rsidR="00D8463F" w:rsidRDefault="00D8463F" w:rsidP="00EE4B3E">
            <w:pPr>
              <w:spacing w:line="240" w:lineRule="auto"/>
              <w:rPr>
                <w:rFonts w:ascii="Arial Narrow" w:hAnsi="Arial Narrow" w:cs="Open Sans Condensed Light"/>
                <w:b/>
                <w:sz w:val="44"/>
                <w:szCs w:val="44"/>
              </w:rPr>
            </w:pPr>
          </w:p>
          <w:p w:rsidR="00D8463F" w:rsidRPr="008F7CE4" w:rsidRDefault="00D8463F" w:rsidP="00EE4B3E">
            <w:pPr>
              <w:spacing w:line="240" w:lineRule="auto"/>
              <w:rPr>
                <w:rFonts w:ascii="Montserrat Light" w:hAnsi="Montserrat Light" w:cs="Open Sans Condensed Light"/>
                <w:color w:val="595959"/>
                <w:sz w:val="28"/>
                <w:szCs w:val="28"/>
              </w:rPr>
            </w:pPr>
            <w:r w:rsidRPr="000B502C">
              <w:rPr>
                <w:rFonts w:ascii="Intro" w:hAnsi="Intro" w:cs="Open Sans Condensed Light"/>
                <w:b/>
                <w:sz w:val="44"/>
                <w:szCs w:val="44"/>
              </w:rPr>
              <w:t xml:space="preserve">АИК </w:t>
            </w:r>
            <w:r w:rsidRPr="000B502C">
              <w:rPr>
                <w:rFonts w:ascii="Courier New" w:hAnsi="Courier New" w:cs="Courier New"/>
                <w:b/>
                <w:sz w:val="44"/>
                <w:szCs w:val="44"/>
              </w:rPr>
              <w:t>“</w:t>
            </w:r>
            <w:r w:rsidRPr="000B502C">
              <w:rPr>
                <w:rFonts w:ascii="Intro" w:hAnsi="Intro" w:cs="Open Sans Condensed Light"/>
                <w:b/>
                <w:sz w:val="44"/>
                <w:szCs w:val="44"/>
              </w:rPr>
              <w:t>ЦИФРА</w:t>
            </w:r>
            <w:r w:rsidRPr="000B502C">
              <w:rPr>
                <w:rFonts w:ascii="Courier New" w:hAnsi="Courier New" w:cs="Courier New"/>
                <w:b/>
                <w:sz w:val="44"/>
                <w:szCs w:val="44"/>
              </w:rPr>
              <w:t>”</w:t>
            </w:r>
            <w:r w:rsidRPr="004828B9">
              <w:rPr>
                <w:rFonts w:ascii="Arial Narrow" w:hAnsi="Arial Narrow" w:cs="Open Sans Condensed Light"/>
                <w:b/>
                <w:sz w:val="44"/>
                <w:szCs w:val="44"/>
              </w:rPr>
              <w:t xml:space="preserve"> </w:t>
            </w:r>
            <w:r w:rsidRPr="004828B9">
              <w:rPr>
                <w:rFonts w:ascii="Arial Narrow" w:hAnsi="Arial Narrow" w:cs="Open Sans Condensed Light"/>
                <w:b/>
                <w:sz w:val="44"/>
                <w:szCs w:val="44"/>
              </w:rPr>
              <w:br/>
            </w:r>
            <w:r w:rsidRPr="008F7CE4">
              <w:rPr>
                <w:rFonts w:ascii="Montserrat Light" w:hAnsi="Montserrat Light" w:cs="Open Sans Condensed Light"/>
                <w:color w:val="595959"/>
                <w:sz w:val="28"/>
                <w:szCs w:val="28"/>
              </w:rPr>
              <w:t>Профессиональный консалтинг для бизнеса.</w:t>
            </w:r>
          </w:p>
          <w:p w:rsidR="00D8463F" w:rsidRPr="004828B9" w:rsidRDefault="00D8463F" w:rsidP="00EE4B3E">
            <w:pPr>
              <w:spacing w:line="240" w:lineRule="auto"/>
              <w:rPr>
                <w:rFonts w:ascii="Arial Narrow" w:hAnsi="Arial Narrow" w:cs="Open Sans Condensed Light"/>
                <w:sz w:val="28"/>
                <w:szCs w:val="28"/>
                <w:lang w:val="en-US"/>
              </w:rPr>
            </w:pPr>
            <w:hyperlink r:id="rId5" w:history="1">
              <w:r w:rsidRPr="008F7CE4">
                <w:rPr>
                  <w:rStyle w:val="a3"/>
                  <w:rFonts w:ascii="Montserrat Light" w:hAnsi="Montserrat Light" w:cs="Open Sans Condensed Light"/>
                  <w:sz w:val="28"/>
                  <w:szCs w:val="28"/>
                  <w:lang w:val="en-US"/>
                </w:rPr>
                <w:t>www.</w:t>
              </w:r>
              <w:r w:rsidRPr="008F7CE4">
                <w:rPr>
                  <w:rStyle w:val="a3"/>
                  <w:rFonts w:ascii="Montserrat Light" w:hAnsi="Montserrat Light" w:cs="Open Sans Condensed Light"/>
                  <w:sz w:val="28"/>
                  <w:szCs w:val="28"/>
                </w:rPr>
                <w:t>tcifra.ru</w:t>
              </w:r>
            </w:hyperlink>
            <w:r w:rsidRPr="004828B9">
              <w:rPr>
                <w:rFonts w:ascii="Arial Narrow" w:hAnsi="Arial Narrow" w:cs="Open Sans Condensed Light"/>
                <w:sz w:val="28"/>
                <w:szCs w:val="28"/>
                <w:lang w:val="en-US"/>
              </w:rPr>
              <w:t xml:space="preserve"> </w:t>
            </w:r>
          </w:p>
        </w:tc>
      </w:tr>
      <w:tr w:rsidR="00D8463F" w:rsidRPr="004828B9" w:rsidTr="00EE4B3E"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</w:tcPr>
          <w:p w:rsidR="00D8463F" w:rsidRPr="004828B9" w:rsidRDefault="00D8463F" w:rsidP="00EE4B3E">
            <w:pPr>
              <w:spacing w:line="240" w:lineRule="auto"/>
              <w:jc w:val="center"/>
              <w:rPr>
                <w:rFonts w:ascii="Arial Narrow" w:hAnsi="Arial Narrow" w:cs="Open Sans Condensed Light"/>
                <w:b/>
                <w:sz w:val="16"/>
                <w:szCs w:val="16"/>
              </w:rPr>
            </w:pPr>
          </w:p>
        </w:tc>
        <w:tc>
          <w:tcPr>
            <w:tcW w:w="9226" w:type="dxa"/>
            <w:tcBorders>
              <w:bottom w:val="single" w:sz="4" w:space="0" w:color="auto"/>
            </w:tcBorders>
            <w:shd w:val="clear" w:color="auto" w:fill="auto"/>
          </w:tcPr>
          <w:p w:rsidR="00D8463F" w:rsidRPr="004828B9" w:rsidRDefault="00D8463F" w:rsidP="00EE4B3E">
            <w:pPr>
              <w:spacing w:line="240" w:lineRule="auto"/>
              <w:rPr>
                <w:rFonts w:ascii="Arial Narrow" w:hAnsi="Arial Narrow" w:cs="Open Sans Condensed Light"/>
                <w:b/>
                <w:sz w:val="16"/>
                <w:szCs w:val="16"/>
              </w:rPr>
            </w:pPr>
          </w:p>
        </w:tc>
      </w:tr>
      <w:tr w:rsidR="00D8463F" w:rsidRPr="004828B9" w:rsidTr="00EE4B3E">
        <w:tc>
          <w:tcPr>
            <w:tcW w:w="2856" w:type="dxa"/>
            <w:tcBorders>
              <w:top w:val="single" w:sz="4" w:space="0" w:color="auto"/>
            </w:tcBorders>
            <w:shd w:val="clear" w:color="auto" w:fill="auto"/>
          </w:tcPr>
          <w:p w:rsidR="00D8463F" w:rsidRPr="004828B9" w:rsidRDefault="00D8463F" w:rsidP="00EE4B3E">
            <w:pPr>
              <w:spacing w:line="240" w:lineRule="auto"/>
              <w:jc w:val="center"/>
              <w:rPr>
                <w:rFonts w:ascii="Arial Narrow" w:hAnsi="Arial Narrow" w:cs="Open Sans Condensed Light"/>
                <w:b/>
                <w:sz w:val="16"/>
                <w:szCs w:val="16"/>
              </w:rPr>
            </w:pPr>
          </w:p>
        </w:tc>
        <w:tc>
          <w:tcPr>
            <w:tcW w:w="9226" w:type="dxa"/>
            <w:tcBorders>
              <w:top w:val="single" w:sz="4" w:space="0" w:color="auto"/>
            </w:tcBorders>
            <w:shd w:val="clear" w:color="auto" w:fill="auto"/>
          </w:tcPr>
          <w:p w:rsidR="00D8463F" w:rsidRPr="004828B9" w:rsidRDefault="00D8463F" w:rsidP="00EE4B3E">
            <w:pPr>
              <w:spacing w:line="240" w:lineRule="auto"/>
              <w:rPr>
                <w:rFonts w:ascii="Arial Narrow" w:hAnsi="Arial Narrow" w:cs="Open Sans Condensed Light"/>
                <w:b/>
                <w:sz w:val="16"/>
                <w:szCs w:val="16"/>
              </w:rPr>
            </w:pPr>
          </w:p>
        </w:tc>
      </w:tr>
    </w:tbl>
    <w:p w:rsidR="00D8463F" w:rsidRPr="00D82C8F" w:rsidRDefault="00D8463F" w:rsidP="00D8463F">
      <w:pPr>
        <w:rPr>
          <w:rFonts w:ascii="Montserrat Light" w:hAnsi="Montserrat Light"/>
          <w:sz w:val="32"/>
          <w:szCs w:val="32"/>
        </w:rPr>
      </w:pPr>
    </w:p>
    <w:p w:rsidR="00D8463F" w:rsidRPr="00D82C8F" w:rsidRDefault="00D8463F" w:rsidP="002F7D29">
      <w:pPr>
        <w:jc w:val="center"/>
        <w:rPr>
          <w:rFonts w:ascii="Montserrat Light" w:hAnsi="Montserrat Light"/>
          <w:b/>
          <w:sz w:val="32"/>
          <w:szCs w:val="32"/>
        </w:rPr>
      </w:pPr>
    </w:p>
    <w:p w:rsidR="002F7D29" w:rsidRPr="00D82C8F" w:rsidRDefault="00E61D1B" w:rsidP="002F7D29">
      <w:pPr>
        <w:jc w:val="center"/>
        <w:rPr>
          <w:rFonts w:ascii="Montserrat Light" w:hAnsi="Montserrat Light"/>
          <w:b/>
          <w:sz w:val="32"/>
          <w:szCs w:val="32"/>
        </w:rPr>
      </w:pPr>
      <w:bookmarkStart w:id="0" w:name="_GoBack"/>
      <w:r w:rsidRPr="00D82C8F">
        <w:rPr>
          <w:rFonts w:ascii="Montserrat Light" w:hAnsi="Montserrat Light"/>
          <w:b/>
          <w:sz w:val="32"/>
          <w:szCs w:val="32"/>
        </w:rPr>
        <w:t>Типовой п</w:t>
      </w:r>
      <w:r w:rsidR="002F7D29" w:rsidRPr="00D82C8F">
        <w:rPr>
          <w:rFonts w:ascii="Montserrat Light" w:hAnsi="Montserrat Light"/>
          <w:b/>
          <w:sz w:val="32"/>
          <w:szCs w:val="32"/>
        </w:rPr>
        <w:t>лан проведения маркетингового исследования</w:t>
      </w:r>
    </w:p>
    <w:bookmarkEnd w:id="0"/>
    <w:p w:rsidR="002F7D29" w:rsidRPr="00D82C8F" w:rsidRDefault="002F7D29" w:rsidP="002F7D29">
      <w:pPr>
        <w:rPr>
          <w:rFonts w:ascii="Montserrat Light" w:hAnsi="Montserrat Light"/>
        </w:rPr>
      </w:pPr>
    </w:p>
    <w:p w:rsidR="002F7D29" w:rsidRPr="00D82C8F" w:rsidRDefault="002F7D29" w:rsidP="002F7D29">
      <w:pPr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ab/>
      </w:r>
    </w:p>
    <w:p w:rsidR="002F7D29" w:rsidRPr="00D82C8F" w:rsidRDefault="002F7D29" w:rsidP="002F7D29">
      <w:pPr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I. ВВЕДЕНИЕ</w:t>
      </w:r>
      <w:r w:rsidRPr="00D82C8F">
        <w:rPr>
          <w:rFonts w:ascii="Montserrat Light" w:hAnsi="Montserrat Light"/>
        </w:rPr>
        <w:tab/>
      </w:r>
    </w:p>
    <w:p w:rsidR="00D82C8F" w:rsidRDefault="00D82C8F" w:rsidP="002F7D29">
      <w:pPr>
        <w:rPr>
          <w:rFonts w:ascii="Montserrat Light" w:hAnsi="Montserrat Light"/>
        </w:rPr>
      </w:pPr>
    </w:p>
    <w:p w:rsidR="002F7D29" w:rsidRPr="00D82C8F" w:rsidRDefault="002F7D29" w:rsidP="002F7D29">
      <w:pPr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II. ХАРАКТЕРИСТИКА ИССЛЕДОВАНИЯ</w:t>
      </w:r>
      <w:r w:rsidRPr="00D82C8F">
        <w:rPr>
          <w:rFonts w:ascii="Montserrat Light" w:hAnsi="Montserrat Light"/>
        </w:rPr>
        <w:tab/>
      </w:r>
    </w:p>
    <w:p w:rsidR="00D82C8F" w:rsidRDefault="00D82C8F" w:rsidP="002F7D29">
      <w:pPr>
        <w:rPr>
          <w:rFonts w:ascii="Montserrat Light" w:hAnsi="Montserrat Light"/>
        </w:rPr>
      </w:pPr>
    </w:p>
    <w:p w:rsidR="002F7D29" w:rsidRPr="00D82C8F" w:rsidRDefault="002F7D29" w:rsidP="002F7D29">
      <w:pPr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III. АНАЛИЗ РЫНКА</w:t>
      </w:r>
      <w:r w:rsidRPr="00D82C8F">
        <w:rPr>
          <w:rFonts w:ascii="Montserrat Light" w:hAnsi="Montserrat Light"/>
        </w:rPr>
        <w:tab/>
      </w:r>
    </w:p>
    <w:p w:rsidR="00D82C8F" w:rsidRDefault="00D82C8F" w:rsidP="002F7D29">
      <w:pPr>
        <w:rPr>
          <w:rFonts w:ascii="Montserrat Light" w:hAnsi="Montserrat Light"/>
        </w:rPr>
      </w:pPr>
    </w:p>
    <w:p w:rsidR="002F7D29" w:rsidRPr="00D82C8F" w:rsidRDefault="002F7D29" w:rsidP="002F7D29">
      <w:pPr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1.</w:t>
      </w:r>
      <w:r w:rsidRPr="00D82C8F">
        <w:rPr>
          <w:rFonts w:ascii="Montserrat Light" w:hAnsi="Montserrat Light"/>
        </w:rPr>
        <w:tab/>
        <w:t>Общая характеристика рынка</w:t>
      </w:r>
      <w:r w:rsidRPr="00D82C8F">
        <w:rPr>
          <w:rFonts w:ascii="Montserrat Light" w:hAnsi="Montserrat Light"/>
        </w:rPr>
        <w:tab/>
        <w:t>объекта исследования</w:t>
      </w:r>
    </w:p>
    <w:p w:rsidR="002F7D29" w:rsidRPr="00D82C8F" w:rsidRDefault="002F7D29" w:rsidP="00D82C8F">
      <w:pPr>
        <w:ind w:left="708"/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1.1. Понятие объекта исследования</w:t>
      </w:r>
      <w:r w:rsidRPr="00D82C8F">
        <w:rPr>
          <w:rFonts w:ascii="Montserrat Light" w:hAnsi="Montserrat Light"/>
        </w:rPr>
        <w:tab/>
      </w:r>
    </w:p>
    <w:p w:rsidR="002F7D29" w:rsidRPr="00D82C8F" w:rsidRDefault="002F7D29" w:rsidP="00D82C8F">
      <w:pPr>
        <w:ind w:left="708"/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1.2.</w:t>
      </w:r>
      <w:r w:rsidRPr="00D82C8F">
        <w:rPr>
          <w:rFonts w:ascii="Montserrat Light" w:hAnsi="Montserrat Light"/>
        </w:rPr>
        <w:tab/>
        <w:t>Показатели социально-экономического развития</w:t>
      </w:r>
      <w:r w:rsidRPr="00D82C8F">
        <w:rPr>
          <w:rFonts w:ascii="Montserrat Light" w:hAnsi="Montserrat Light"/>
        </w:rPr>
        <w:tab/>
      </w:r>
    </w:p>
    <w:p w:rsidR="002F7D29" w:rsidRPr="00D82C8F" w:rsidRDefault="002F7D29" w:rsidP="00D82C8F">
      <w:pPr>
        <w:ind w:left="708"/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1.3.</w:t>
      </w:r>
      <w:r w:rsidRPr="00D82C8F">
        <w:rPr>
          <w:rFonts w:ascii="Montserrat Light" w:hAnsi="Montserrat Light"/>
        </w:rPr>
        <w:tab/>
        <w:t>Влияющие рынки</w:t>
      </w:r>
      <w:r w:rsidRPr="00D82C8F">
        <w:rPr>
          <w:rFonts w:ascii="Montserrat Light" w:hAnsi="Montserrat Light"/>
        </w:rPr>
        <w:tab/>
      </w:r>
    </w:p>
    <w:p w:rsidR="002F7D29" w:rsidRPr="00D82C8F" w:rsidRDefault="002F7D29" w:rsidP="002F7D29">
      <w:pPr>
        <w:rPr>
          <w:rFonts w:ascii="Montserrat Light" w:hAnsi="Montserrat Light"/>
        </w:rPr>
      </w:pPr>
    </w:p>
    <w:p w:rsidR="002F7D29" w:rsidRPr="00D82C8F" w:rsidRDefault="002F7D29" w:rsidP="002F7D29">
      <w:pPr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2. Структура рынка объекта исследования</w:t>
      </w:r>
      <w:r w:rsidRPr="00D82C8F">
        <w:rPr>
          <w:rFonts w:ascii="Montserrat Light" w:hAnsi="Montserrat Light"/>
        </w:rPr>
        <w:tab/>
      </w:r>
    </w:p>
    <w:p w:rsidR="002F7D29" w:rsidRPr="00D82C8F" w:rsidRDefault="002F7D29" w:rsidP="00D82C8F">
      <w:pPr>
        <w:ind w:left="708"/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2.1. Сегментация рынка по основным видам продукции</w:t>
      </w:r>
      <w:r w:rsidRPr="00D82C8F">
        <w:rPr>
          <w:rFonts w:ascii="Montserrat Light" w:hAnsi="Montserrat Light"/>
        </w:rPr>
        <w:tab/>
      </w:r>
    </w:p>
    <w:p w:rsidR="002F7D29" w:rsidRPr="00D82C8F" w:rsidRDefault="002F7D29" w:rsidP="00D82C8F">
      <w:pPr>
        <w:ind w:left="708"/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2.2. Сегментация рынка по видам упаковки</w:t>
      </w:r>
      <w:r w:rsidRPr="00D82C8F">
        <w:rPr>
          <w:rFonts w:ascii="Montserrat Light" w:hAnsi="Montserrat Light"/>
        </w:rPr>
        <w:tab/>
      </w:r>
    </w:p>
    <w:p w:rsidR="002F7D29" w:rsidRPr="00D82C8F" w:rsidRDefault="002F7D29" w:rsidP="00D82C8F">
      <w:pPr>
        <w:ind w:left="708"/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2.3. Ценовая сегментация рынка</w:t>
      </w:r>
      <w:r w:rsidRPr="00D82C8F">
        <w:rPr>
          <w:rFonts w:ascii="Montserrat Light" w:hAnsi="Montserrat Light"/>
        </w:rPr>
        <w:tab/>
      </w:r>
    </w:p>
    <w:p w:rsidR="002F7D29" w:rsidRPr="00D82C8F" w:rsidRDefault="002F7D29" w:rsidP="00D82C8F">
      <w:pPr>
        <w:ind w:left="708"/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2.4. Сезонность на рынке</w:t>
      </w:r>
      <w:r w:rsidRPr="00D82C8F">
        <w:rPr>
          <w:rFonts w:ascii="Montserrat Light" w:hAnsi="Montserrat Light"/>
        </w:rPr>
        <w:tab/>
      </w:r>
    </w:p>
    <w:p w:rsidR="002F7D29" w:rsidRPr="00D82C8F" w:rsidRDefault="002F7D29" w:rsidP="002F7D29">
      <w:pPr>
        <w:rPr>
          <w:rFonts w:ascii="Montserrat Light" w:hAnsi="Montserrat Light"/>
        </w:rPr>
      </w:pPr>
    </w:p>
    <w:p w:rsidR="002F7D29" w:rsidRPr="00D82C8F" w:rsidRDefault="002F7D29" w:rsidP="002F7D29">
      <w:pPr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3. Объём производства и импорта</w:t>
      </w:r>
      <w:r w:rsidRPr="00D82C8F">
        <w:rPr>
          <w:rFonts w:ascii="Montserrat Light" w:hAnsi="Montserrat Light"/>
        </w:rPr>
        <w:tab/>
      </w:r>
    </w:p>
    <w:p w:rsidR="002F7D29" w:rsidRPr="00D82C8F" w:rsidRDefault="002F7D29" w:rsidP="00D82C8F">
      <w:pPr>
        <w:ind w:left="708"/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3.1. Объем и темпы роста рынка</w:t>
      </w:r>
      <w:r w:rsidRPr="00D82C8F">
        <w:rPr>
          <w:rFonts w:ascii="Montserrat Light" w:hAnsi="Montserrat Light"/>
        </w:rPr>
        <w:tab/>
      </w:r>
    </w:p>
    <w:p w:rsidR="00E61D1B" w:rsidRPr="00D82C8F" w:rsidRDefault="00E61D1B" w:rsidP="00D82C8F">
      <w:pPr>
        <w:ind w:left="708"/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3.2. Объем и темпы производства</w:t>
      </w:r>
      <w:r w:rsidRPr="00D82C8F">
        <w:rPr>
          <w:rFonts w:ascii="Montserrat Light" w:hAnsi="Montserrat Light"/>
        </w:rPr>
        <w:tab/>
      </w:r>
    </w:p>
    <w:p w:rsidR="00E61D1B" w:rsidRPr="00D82C8F" w:rsidRDefault="00E61D1B" w:rsidP="00D82C8F">
      <w:pPr>
        <w:ind w:left="708"/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3.3. Объем и темпы импорта</w:t>
      </w:r>
      <w:r w:rsidRPr="00D82C8F">
        <w:rPr>
          <w:rFonts w:ascii="Montserrat Light" w:hAnsi="Montserrat Light"/>
        </w:rPr>
        <w:tab/>
      </w:r>
    </w:p>
    <w:p w:rsidR="00E61D1B" w:rsidRPr="00D82C8F" w:rsidRDefault="00E61D1B" w:rsidP="002F7D29">
      <w:pPr>
        <w:rPr>
          <w:rFonts w:ascii="Montserrat Light" w:hAnsi="Montserrat Light"/>
        </w:rPr>
      </w:pPr>
    </w:p>
    <w:p w:rsidR="002F7D29" w:rsidRPr="00D82C8F" w:rsidRDefault="002F7D29" w:rsidP="002F7D29">
      <w:pPr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4. Конкурентный анализ рынка объекта исследования</w:t>
      </w:r>
      <w:r w:rsidRPr="00D82C8F">
        <w:rPr>
          <w:rFonts w:ascii="Montserrat Light" w:hAnsi="Montserrat Light"/>
        </w:rPr>
        <w:tab/>
      </w:r>
    </w:p>
    <w:p w:rsidR="002F7D29" w:rsidRPr="00D82C8F" w:rsidRDefault="002F7D29" w:rsidP="00D82C8F">
      <w:pPr>
        <w:ind w:left="708"/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4.1. Конкуренция на рынке</w:t>
      </w:r>
    </w:p>
    <w:p w:rsidR="002F7D29" w:rsidRPr="00D82C8F" w:rsidRDefault="002F7D29" w:rsidP="00D82C8F">
      <w:pPr>
        <w:ind w:left="708"/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4.2. Описание профилей крупнейших игроков рынка</w:t>
      </w:r>
      <w:r w:rsidRPr="00D82C8F">
        <w:rPr>
          <w:rFonts w:ascii="Montserrat Light" w:hAnsi="Montserrat Light"/>
        </w:rPr>
        <w:tab/>
      </w:r>
    </w:p>
    <w:p w:rsidR="002F7D29" w:rsidRPr="00D82C8F" w:rsidRDefault="002F7D29" w:rsidP="002F7D29">
      <w:pPr>
        <w:rPr>
          <w:rFonts w:ascii="Montserrat Light" w:hAnsi="Montserrat Light"/>
        </w:rPr>
      </w:pPr>
    </w:p>
    <w:p w:rsidR="002F7D29" w:rsidRPr="00D82C8F" w:rsidRDefault="002F7D29" w:rsidP="002F7D29">
      <w:pPr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5. Каналы продаж на рынке объекта исследования</w:t>
      </w:r>
      <w:r w:rsidRPr="00D82C8F">
        <w:rPr>
          <w:rFonts w:ascii="Montserrat Light" w:hAnsi="Montserrat Light"/>
        </w:rPr>
        <w:tab/>
      </w:r>
    </w:p>
    <w:p w:rsidR="002F7D29" w:rsidRPr="00D82C8F" w:rsidRDefault="002F7D29" w:rsidP="00D82C8F">
      <w:pPr>
        <w:ind w:left="708"/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5.1. Особенности сбытовой политики на рынке</w:t>
      </w:r>
      <w:r w:rsidRPr="00D82C8F">
        <w:rPr>
          <w:rFonts w:ascii="Montserrat Light" w:hAnsi="Montserrat Light"/>
        </w:rPr>
        <w:tab/>
      </w:r>
    </w:p>
    <w:p w:rsidR="002F7D29" w:rsidRPr="00D82C8F" w:rsidRDefault="002F7D29" w:rsidP="002F7D29">
      <w:pPr>
        <w:rPr>
          <w:rFonts w:ascii="Montserrat Light" w:hAnsi="Montserrat Light"/>
        </w:rPr>
      </w:pPr>
    </w:p>
    <w:p w:rsidR="002F7D29" w:rsidRPr="00D82C8F" w:rsidRDefault="002F7D29" w:rsidP="002F7D29">
      <w:pPr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6. Анализ конечных потребителей рынка</w:t>
      </w:r>
      <w:r w:rsidRPr="00D82C8F">
        <w:rPr>
          <w:rFonts w:ascii="Montserrat Light" w:hAnsi="Montserrat Light"/>
        </w:rPr>
        <w:tab/>
      </w:r>
    </w:p>
    <w:p w:rsidR="002F7D29" w:rsidRPr="00D82C8F" w:rsidRDefault="002F7D29" w:rsidP="00D82C8F">
      <w:pPr>
        <w:ind w:left="708"/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6.1. Описание потребительского сегмента</w:t>
      </w:r>
      <w:r w:rsidRPr="00D82C8F">
        <w:rPr>
          <w:rFonts w:ascii="Montserrat Light" w:hAnsi="Montserrat Light"/>
        </w:rPr>
        <w:tab/>
      </w:r>
    </w:p>
    <w:p w:rsidR="002F7D29" w:rsidRPr="00D82C8F" w:rsidRDefault="00E61D1B" w:rsidP="00D82C8F">
      <w:pPr>
        <w:ind w:left="708"/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6.2. Объём потребления на р</w:t>
      </w:r>
      <w:r w:rsidR="002F7D29" w:rsidRPr="00D82C8F">
        <w:rPr>
          <w:rFonts w:ascii="Montserrat Light" w:hAnsi="Montserrat Light"/>
        </w:rPr>
        <w:t>ынке</w:t>
      </w:r>
      <w:r w:rsidR="002F7D29" w:rsidRPr="00D82C8F">
        <w:rPr>
          <w:rFonts w:ascii="Montserrat Light" w:hAnsi="Montserrat Light"/>
        </w:rPr>
        <w:tab/>
      </w:r>
    </w:p>
    <w:p w:rsidR="002F7D29" w:rsidRPr="00D82C8F" w:rsidRDefault="002F7D29" w:rsidP="002F7D29">
      <w:pPr>
        <w:rPr>
          <w:rFonts w:ascii="Montserrat Light" w:hAnsi="Montserrat Light"/>
        </w:rPr>
      </w:pPr>
    </w:p>
    <w:p w:rsidR="002F7D29" w:rsidRPr="00D82C8F" w:rsidRDefault="002F7D29" w:rsidP="002F7D29">
      <w:pPr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7. Выводы и рекомендации по исследованию</w:t>
      </w:r>
      <w:r w:rsidRPr="00D82C8F">
        <w:rPr>
          <w:rFonts w:ascii="Montserrat Light" w:hAnsi="Montserrat Light"/>
        </w:rPr>
        <w:tab/>
      </w:r>
    </w:p>
    <w:p w:rsidR="002F7D29" w:rsidRPr="00D82C8F" w:rsidRDefault="002F7D29" w:rsidP="00D82C8F">
      <w:pPr>
        <w:ind w:left="708"/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 xml:space="preserve">7.1. Основные тенденции </w:t>
      </w:r>
      <w:r w:rsidR="00E61D1B" w:rsidRPr="00D82C8F">
        <w:rPr>
          <w:rFonts w:ascii="Montserrat Light" w:hAnsi="Montserrat Light"/>
        </w:rPr>
        <w:t>р</w:t>
      </w:r>
      <w:r w:rsidRPr="00D82C8F">
        <w:rPr>
          <w:rFonts w:ascii="Montserrat Light" w:hAnsi="Montserrat Light"/>
        </w:rPr>
        <w:t>ынка</w:t>
      </w:r>
      <w:r w:rsidRPr="00D82C8F">
        <w:rPr>
          <w:rFonts w:ascii="Montserrat Light" w:hAnsi="Montserrat Light"/>
        </w:rPr>
        <w:tab/>
      </w:r>
    </w:p>
    <w:p w:rsidR="002F7D29" w:rsidRPr="00D82C8F" w:rsidRDefault="00E61D1B" w:rsidP="00D82C8F">
      <w:pPr>
        <w:ind w:left="708"/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7.2. SWOT</w:t>
      </w:r>
      <w:r w:rsidR="002F7D29" w:rsidRPr="00D82C8F">
        <w:rPr>
          <w:rFonts w:ascii="Montserrat Light" w:hAnsi="Montserrat Light"/>
        </w:rPr>
        <w:t>-анализ рынка</w:t>
      </w:r>
      <w:r w:rsidR="002F7D29" w:rsidRPr="00D82C8F">
        <w:rPr>
          <w:rFonts w:ascii="Montserrat Light" w:hAnsi="Montserrat Light"/>
        </w:rPr>
        <w:tab/>
      </w:r>
    </w:p>
    <w:p w:rsidR="002F7D29" w:rsidRPr="00D82C8F" w:rsidRDefault="002F7D29" w:rsidP="00D82C8F">
      <w:pPr>
        <w:ind w:left="708"/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 xml:space="preserve">7.3. Риски и барьеры </w:t>
      </w:r>
      <w:r w:rsidR="00E61D1B" w:rsidRPr="00D82C8F">
        <w:rPr>
          <w:rFonts w:ascii="Montserrat Light" w:hAnsi="Montserrat Light"/>
        </w:rPr>
        <w:t>р</w:t>
      </w:r>
      <w:r w:rsidRPr="00D82C8F">
        <w:rPr>
          <w:rFonts w:ascii="Montserrat Light" w:hAnsi="Montserrat Light"/>
        </w:rPr>
        <w:t>ынка</w:t>
      </w:r>
      <w:r w:rsidRPr="00D82C8F">
        <w:rPr>
          <w:rFonts w:ascii="Montserrat Light" w:hAnsi="Montserrat Light"/>
        </w:rPr>
        <w:tab/>
      </w:r>
    </w:p>
    <w:p w:rsidR="002F7D29" w:rsidRPr="00D82C8F" w:rsidRDefault="002F7D29" w:rsidP="002F7D29">
      <w:pPr>
        <w:rPr>
          <w:rFonts w:ascii="Montserrat Light" w:hAnsi="Montserrat Light"/>
        </w:rPr>
      </w:pPr>
    </w:p>
    <w:p w:rsidR="002F7D29" w:rsidRPr="00D82C8F" w:rsidRDefault="002F7D29" w:rsidP="002F7D29">
      <w:pPr>
        <w:rPr>
          <w:rFonts w:ascii="Montserrat Light" w:hAnsi="Montserrat Light"/>
        </w:rPr>
      </w:pPr>
      <w:r w:rsidRPr="00D82C8F">
        <w:rPr>
          <w:rFonts w:ascii="Montserrat Light" w:hAnsi="Montserrat Light"/>
        </w:rPr>
        <w:t>IV. ОБЩЕЕ РЕЗЮМЕ ПО ИССЛЕДОВАНИЮ</w:t>
      </w:r>
      <w:r w:rsidRPr="00D82C8F">
        <w:rPr>
          <w:rFonts w:ascii="Montserrat Light" w:hAnsi="Montserrat Light"/>
        </w:rPr>
        <w:tab/>
      </w:r>
    </w:p>
    <w:sectPr w:rsidR="002F7D29" w:rsidRPr="00D82C8F" w:rsidSect="00D82C8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 Sans Condensed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Intro">
    <w:panose1 w:val="00000000000000000000"/>
    <w:charset w:val="00"/>
    <w:family w:val="roman"/>
    <w:notTrueType/>
    <w:pitch w:val="default"/>
  </w:font>
  <w:font w:name="Montserrat Light">
    <w:panose1 w:val="00000400000000000000"/>
    <w:charset w:val="CC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29"/>
    <w:rsid w:val="00096ABC"/>
    <w:rsid w:val="002F7D29"/>
    <w:rsid w:val="00D82C8F"/>
    <w:rsid w:val="00D8463F"/>
    <w:rsid w:val="00E6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FF72"/>
  <w15:chartTrackingRefBased/>
  <w15:docId w15:val="{9C792B4C-C9A7-48AA-A33C-4DC9E22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cifr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Tolstygin</dc:creator>
  <cp:keywords/>
  <dc:description/>
  <cp:lastModifiedBy>Dmitry Tolstygin</cp:lastModifiedBy>
  <cp:revision>5</cp:revision>
  <dcterms:created xsi:type="dcterms:W3CDTF">2018-10-01T07:59:00Z</dcterms:created>
  <dcterms:modified xsi:type="dcterms:W3CDTF">2019-09-23T15:01:00Z</dcterms:modified>
</cp:coreProperties>
</file>